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63228" w14:textId="77777777" w:rsidR="002A1DAF" w:rsidRPr="005026C5" w:rsidRDefault="002A1DAF" w:rsidP="002A1DAF">
      <w:pPr>
        <w:tabs>
          <w:tab w:val="left" w:pos="-7371"/>
          <w:tab w:val="left" w:pos="567"/>
        </w:tabs>
        <w:jc w:val="both"/>
        <w:rPr>
          <w:b/>
          <w:bCs/>
          <w:sz w:val="28"/>
          <w:szCs w:val="28"/>
        </w:rPr>
      </w:pPr>
      <w:r w:rsidRPr="005026C5">
        <w:rPr>
          <w:b/>
          <w:bCs/>
          <w:sz w:val="28"/>
          <w:szCs w:val="28"/>
        </w:rPr>
        <w:t>Lisa 4 TEHNILINE KIRJELDUS</w:t>
      </w:r>
    </w:p>
    <w:p w14:paraId="272F0239" w14:textId="77777777" w:rsidR="002A1DAF" w:rsidRDefault="002A1DAF" w:rsidP="002A1DAF">
      <w:pPr>
        <w:tabs>
          <w:tab w:val="left" w:pos="-7371"/>
          <w:tab w:val="left" w:pos="567"/>
        </w:tabs>
        <w:jc w:val="both"/>
      </w:pPr>
    </w:p>
    <w:p w14:paraId="51750871" w14:textId="77777777" w:rsidR="002A1DAF" w:rsidRPr="007461A4" w:rsidRDefault="002A1DAF" w:rsidP="002A1DAF">
      <w:pPr>
        <w:pStyle w:val="Loendilik"/>
        <w:tabs>
          <w:tab w:val="left" w:pos="-7371"/>
          <w:tab w:val="left" w:pos="567"/>
        </w:tabs>
        <w:ind w:left="0"/>
        <w:jc w:val="both"/>
      </w:pPr>
      <w:r w:rsidRPr="00293C40">
        <w:t xml:space="preserve">Hanke </w:t>
      </w:r>
      <w:r w:rsidRPr="00DA2C8A">
        <w:t xml:space="preserve">nimetus: </w:t>
      </w:r>
      <w:r w:rsidRPr="003550D6">
        <w:rPr>
          <w:bCs/>
        </w:rPr>
        <w:t xml:space="preserve">Elistvere </w:t>
      </w:r>
      <w:r w:rsidRPr="00650AEB">
        <w:rPr>
          <w:bCs/>
        </w:rPr>
        <w:t xml:space="preserve">loomapargi </w:t>
      </w:r>
      <w:r w:rsidRPr="003550D6">
        <w:rPr>
          <w:bCs/>
        </w:rPr>
        <w:t>parkla ja kompostala ehitamine</w:t>
      </w:r>
      <w:r>
        <w:rPr>
          <w:bCs/>
        </w:rPr>
        <w:t>.</w:t>
      </w:r>
      <w:r w:rsidRPr="000C4186">
        <w:t xml:space="preserve"> </w:t>
      </w:r>
      <w:r w:rsidRPr="000C4186">
        <w:rPr>
          <w:bCs/>
        </w:rPr>
        <w:t>Viitenumber: 303687</w:t>
      </w:r>
      <w:r>
        <w:rPr>
          <w:bCs/>
        </w:rPr>
        <w:t>.</w:t>
      </w:r>
    </w:p>
    <w:p w14:paraId="11D1B8AF" w14:textId="77777777" w:rsidR="002A1DAF" w:rsidRPr="00293C40" w:rsidRDefault="002A1DAF" w:rsidP="002A1DAF">
      <w:pPr>
        <w:tabs>
          <w:tab w:val="left" w:pos="567"/>
        </w:tabs>
        <w:jc w:val="both"/>
      </w:pPr>
      <w:r w:rsidRPr="00C62AB9">
        <w:t>Klassifikatsioon</w:t>
      </w:r>
      <w:r w:rsidRPr="00293C40">
        <w:t xml:space="preserve">: </w:t>
      </w:r>
      <w:r w:rsidRPr="00AB4F2B">
        <w:t>teetööd 45233140-2</w:t>
      </w:r>
    </w:p>
    <w:p w14:paraId="35A6DF0D" w14:textId="77777777" w:rsidR="002A1DAF" w:rsidRDefault="002A1DAF" w:rsidP="002A1DAF">
      <w:pPr>
        <w:jc w:val="both"/>
      </w:pPr>
      <w:r w:rsidRPr="00293C40">
        <w:t xml:space="preserve">Hankemenetluse liik: </w:t>
      </w:r>
      <w:r>
        <w:t>avatud hankemenetlus</w:t>
      </w:r>
    </w:p>
    <w:p w14:paraId="5DC7C884" w14:textId="77777777" w:rsidR="002A1DAF" w:rsidRDefault="002A1DAF" w:rsidP="002A1DAF">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Pr="00910762">
        <w:rPr>
          <w:rFonts w:cstheme="minorHAnsi"/>
          <w:b/>
          <w:bCs/>
        </w:rPr>
        <w:t>SELEKTOR PROJEKT OÜ</w:t>
      </w:r>
      <w:r w:rsidRPr="00222773">
        <w:rPr>
          <w:rFonts w:cstheme="minorHAnsi"/>
          <w:b/>
          <w:bCs/>
        </w:rPr>
        <w:t xml:space="preserve"> </w:t>
      </w:r>
      <w:r w:rsidRPr="00222773">
        <w:rPr>
          <w:rFonts w:cstheme="minorHAnsi"/>
        </w:rPr>
        <w:t>poolt koostatud „</w:t>
      </w:r>
      <w:r w:rsidRPr="007F2DE2">
        <w:rPr>
          <w:rFonts w:cstheme="minorHAnsi"/>
        </w:rPr>
        <w:t>Elistvere loomapargi parkla ja kompostala teeprojekt</w:t>
      </w:r>
      <w:r w:rsidRPr="00222773">
        <w:rPr>
          <w:rFonts w:cstheme="minorHAnsi"/>
        </w:rPr>
        <w:t>“.</w:t>
      </w:r>
      <w:bookmarkEnd w:id="0"/>
    </w:p>
    <w:p w14:paraId="54646524" w14:textId="77777777" w:rsidR="002A1DAF" w:rsidRDefault="002A1DAF" w:rsidP="002A1DAF">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A88F337" w14:textId="77777777" w:rsidR="002A1DAF" w:rsidRDefault="002A1DAF" w:rsidP="002A1DAF">
      <w:pPr>
        <w:tabs>
          <w:tab w:val="left" w:pos="567"/>
        </w:tabs>
        <w:suppressAutoHyphens w:val="0"/>
        <w:autoSpaceDE w:val="0"/>
        <w:autoSpaceDN w:val="0"/>
        <w:adjustRightInd w:val="0"/>
        <w:jc w:val="both"/>
        <w:rPr>
          <w:color w:val="000000"/>
        </w:rPr>
      </w:pPr>
    </w:p>
    <w:p w14:paraId="62E7565A" w14:textId="77777777" w:rsidR="002A1DAF" w:rsidRDefault="002A1DAF" w:rsidP="002A1DAF">
      <w:pPr>
        <w:tabs>
          <w:tab w:val="left" w:pos="567"/>
          <w:tab w:val="left" w:pos="709"/>
        </w:tabs>
        <w:jc w:val="both"/>
      </w:pPr>
      <w:r w:rsidRPr="001F0F11">
        <w:t>Objektiga on võimalik tutvuda:</w:t>
      </w:r>
      <w:r>
        <w:t xml:space="preserve"> metsataristuspetsialist </w:t>
      </w:r>
      <w:r w:rsidRPr="00125F24">
        <w:t xml:space="preserve">Rein Kilgi, tel: 5073440, e-mail: </w:t>
      </w:r>
      <w:hyperlink r:id="rId5" w:history="1">
        <w:r w:rsidRPr="00A41F7B">
          <w:rPr>
            <w:rStyle w:val="Hperlink"/>
            <w:rFonts w:eastAsiaTheme="majorEastAsia"/>
          </w:rPr>
          <w:t>rein.kilgi@rmk.ee</w:t>
        </w:r>
      </w:hyperlink>
      <w:r>
        <w:t xml:space="preserve">.          </w:t>
      </w:r>
      <w:r>
        <w:rPr>
          <w:rStyle w:val="Hperlink"/>
          <w:rFonts w:eastAsiaTheme="majorEastAsia"/>
        </w:rPr>
        <w:t xml:space="preserve"> </w:t>
      </w:r>
      <w:r>
        <w:t xml:space="preserve">  </w:t>
      </w:r>
    </w:p>
    <w:p w14:paraId="5FE89E93" w14:textId="77777777" w:rsidR="002A1DAF" w:rsidRDefault="002A1DAF" w:rsidP="002A1DAF">
      <w:pPr>
        <w:tabs>
          <w:tab w:val="left" w:pos="567"/>
          <w:tab w:val="left" w:pos="709"/>
        </w:tabs>
        <w:jc w:val="both"/>
        <w:rPr>
          <w:color w:val="000000"/>
        </w:rPr>
      </w:pPr>
    </w:p>
    <w:p w14:paraId="7A184C1C" w14:textId="77777777" w:rsidR="002A1DAF" w:rsidRDefault="002A1DAF" w:rsidP="002A1DAF">
      <w:pPr>
        <w:tabs>
          <w:tab w:val="left" w:pos="567"/>
          <w:tab w:val="left" w:pos="709"/>
        </w:tabs>
        <w:jc w:val="both"/>
      </w:pPr>
      <w:r w:rsidRPr="00EB2D4B">
        <w:t xml:space="preserve">Töövõtja annab Tellijale valmis Töö lõplikult üle </w:t>
      </w:r>
      <w:r w:rsidRPr="00494163">
        <w:t xml:space="preserve">hiljemalt </w:t>
      </w:r>
      <w:r>
        <w:t xml:space="preserve">1.09.2026.a. </w:t>
      </w:r>
      <w:r w:rsidRPr="001E7EAA">
        <w:rPr>
          <w:szCs w:val="18"/>
        </w:rPr>
        <w:t>Ehitusobjekti dokumentide üleandmiseks ja vastuvõtmiseks ning ehitusobjekti kasutuselevõtu dokumentide vormistamiseks on aega</w:t>
      </w:r>
      <w:r>
        <w:t xml:space="preserve"> kuni 1.11.2026. </w:t>
      </w:r>
      <w:r w:rsidRPr="00E769DE">
        <w:t xml:space="preserve">Hankija soovib </w:t>
      </w:r>
      <w:r>
        <w:t>hanke</w:t>
      </w:r>
      <w:r w:rsidRPr="00E769DE">
        <w:t>lepingu sõlmida</w:t>
      </w:r>
      <w:r w:rsidRPr="00B4104B">
        <w:t xml:space="preserve"> mõislikul esimesel võimalusel peale hankemenetluses lepingu sõlmimise võimaluse tekkimist ning pakkuja kohustub lepingu allkirjastama koheselt peale hankijalt vastavasisulise ettepaneku saamist. </w:t>
      </w:r>
    </w:p>
    <w:p w14:paraId="112CBECB" w14:textId="77777777" w:rsidR="002A1DAF" w:rsidRDefault="002A1DAF" w:rsidP="002A1DAF">
      <w:pPr>
        <w:tabs>
          <w:tab w:val="left" w:pos="567"/>
          <w:tab w:val="left" w:pos="709"/>
        </w:tabs>
        <w:jc w:val="both"/>
      </w:pPr>
    </w:p>
    <w:p w14:paraId="7CA02585" w14:textId="77777777" w:rsidR="002A1DAF" w:rsidRDefault="002A1DAF" w:rsidP="002A1DAF">
      <w:pPr>
        <w:tabs>
          <w:tab w:val="left" w:pos="567"/>
          <w:tab w:val="right" w:pos="9071"/>
        </w:tabs>
        <w:jc w:val="both"/>
      </w:pPr>
      <w:r w:rsidRPr="00465B96">
        <w:t xml:space="preserve">Töödele on nõutav teostusgarantii kestvusega 2 aastat arvates kasutuselevõtu akti allkirjastamisest </w:t>
      </w:r>
      <w:r>
        <w:t>t</w:t>
      </w:r>
      <w:r w:rsidRPr="00465B96">
        <w:t xml:space="preserve">ellija poolt. Tööde teostamise ajaks on nõutav pangagarantii 10 % </w:t>
      </w:r>
      <w:r>
        <w:t>hanke</w:t>
      </w:r>
      <w:r w:rsidRPr="00465B96">
        <w:t xml:space="preserve">lepingu sõlmimise aluseks olnud eduka pakkumuse maksumusest või sama summa deponeerimine </w:t>
      </w:r>
      <w:r>
        <w:t>t</w:t>
      </w:r>
      <w:r w:rsidRPr="00465B96">
        <w:t>ellija pangakontole.</w:t>
      </w:r>
    </w:p>
    <w:p w14:paraId="26CC4CDD" w14:textId="77777777" w:rsidR="002A1DAF" w:rsidRPr="000C4186" w:rsidRDefault="002A1DAF" w:rsidP="002A1DAF">
      <w:pPr>
        <w:tabs>
          <w:tab w:val="left" w:pos="567"/>
          <w:tab w:val="right" w:pos="9071"/>
        </w:tabs>
        <w:jc w:val="both"/>
      </w:pPr>
    </w:p>
    <w:p w14:paraId="06AD8358" w14:textId="77777777" w:rsidR="002A1DAF" w:rsidRPr="000C4186" w:rsidRDefault="002A1DAF" w:rsidP="002A1DAF">
      <w:pPr>
        <w:pStyle w:val="Pealkiri2"/>
        <w:spacing w:before="0"/>
        <w:ind w:left="576" w:hanging="576"/>
        <w:jc w:val="both"/>
        <w:rPr>
          <w:rFonts w:ascii="Times New Roman" w:hAnsi="Times New Roman" w:cs="Times New Roman"/>
          <w:i/>
          <w:iCs/>
          <w:sz w:val="24"/>
          <w:szCs w:val="24"/>
        </w:rPr>
      </w:pPr>
      <w:r w:rsidRPr="000C4186">
        <w:rPr>
          <w:rFonts w:ascii="Times New Roman" w:hAnsi="Times New Roman" w:cs="Times New Roman"/>
          <w:sz w:val="24"/>
          <w:szCs w:val="24"/>
        </w:rPr>
        <w:t>Hanke tehniline kirjeldus</w:t>
      </w:r>
    </w:p>
    <w:p w14:paraId="49947E44" w14:textId="77777777" w:rsidR="002A1DAF" w:rsidRDefault="002A1DAF" w:rsidP="002A1DAF">
      <w:pPr>
        <w:suppressAutoHyphens w:val="0"/>
        <w:autoSpaceDE w:val="0"/>
        <w:autoSpaceDN w:val="0"/>
        <w:adjustRightInd w:val="0"/>
        <w:jc w:val="both"/>
        <w:rPr>
          <w:rFonts w:eastAsia="Calibri"/>
          <w:bCs/>
          <w:lang w:eastAsia="en-US"/>
        </w:rPr>
      </w:pPr>
    </w:p>
    <w:p w14:paraId="60BCD27D" w14:textId="77777777" w:rsidR="002A1DAF" w:rsidRPr="000C4186"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Elistvere loomapargi parkla ja kompostala, mis asuvad Tartu maakond, Tartu vald, Elistvere küla.</w:t>
      </w:r>
    </w:p>
    <w:p w14:paraId="46E3F2CE" w14:textId="77777777" w:rsidR="002A1DAF" w:rsidRPr="000C4186"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Juurdepääsud objektile on riigiteelt number 14609 – KM 6,025 ja KM 6,089.</w:t>
      </w:r>
    </w:p>
    <w:p w14:paraId="31E6AA2B" w14:textId="77777777" w:rsidR="002A1DAF" w:rsidRPr="000C4186"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Objekt asub Tartu maakonnas, Elistvere külas, Elistvere loomapargist 150 m kaugusel loe suunas. Ala on piiratud aiaga ning aedikuga. Maapind on kaetud valdavalt muruga.</w:t>
      </w:r>
    </w:p>
    <w:p w14:paraId="791B0B95" w14:textId="77777777" w:rsidR="002A1DAF" w:rsidRPr="000C4186"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 xml:space="preserve">Rajatav parkla on 30 parkimiskohaga (sh kaks kohta erivajadustega inimestele) ning kompostimisala loomade väljaheidete otstarbeks. </w:t>
      </w:r>
    </w:p>
    <w:p w14:paraId="1D985CC6" w14:textId="77777777" w:rsidR="002A1DAF" w:rsidRPr="000C4186"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Parkla rajatakse ühesuunalisena kahe juurdepääsuga, mis on tagatud riigitee number 14209 (km 6,089 ja 6,025) kaudu. Parkla on piiratud metallist aiaga ning lisaks aia ja kraavi vahele rajatakse aedik. Parklast on tagatud ligipääs kompostimisalale. Loomapark ja kompostimisala on eraldatud väravaga.</w:t>
      </w:r>
    </w:p>
    <w:p w14:paraId="792BE554" w14:textId="77777777" w:rsidR="002A1DAF" w:rsidRPr="0057343B" w:rsidRDefault="002A1DAF" w:rsidP="002A1DAF">
      <w:pPr>
        <w:suppressAutoHyphens w:val="0"/>
        <w:autoSpaceDE w:val="0"/>
        <w:autoSpaceDN w:val="0"/>
        <w:adjustRightInd w:val="0"/>
        <w:jc w:val="both"/>
        <w:rPr>
          <w:rFonts w:eastAsia="Calibri"/>
          <w:bCs/>
          <w:lang w:eastAsia="en-US"/>
        </w:rPr>
      </w:pPr>
      <w:r w:rsidRPr="000C4186">
        <w:rPr>
          <w:rFonts w:eastAsia="Calibri"/>
          <w:bCs/>
          <w:lang w:eastAsia="en-US"/>
        </w:rPr>
        <w:t>Autoparkla kõrvale rajatakse eraldiseisev komposti ladustamisplats, suurusega 210 m</w:t>
      </w:r>
      <w:r w:rsidRPr="000C4186">
        <w:rPr>
          <w:rFonts w:eastAsia="Calibri"/>
          <w:bCs/>
          <w:vertAlign w:val="superscript"/>
          <w:lang w:eastAsia="en-US"/>
        </w:rPr>
        <w:t>2</w:t>
      </w:r>
      <w:r w:rsidRPr="000C4186">
        <w:rPr>
          <w:rFonts w:eastAsia="Calibri"/>
          <w:bCs/>
          <w:lang w:eastAsia="en-US"/>
        </w:rPr>
        <w:t>, mis on varustatud immutuskraavidega ja reovee septikuga. Platsile rajatakse 2 asfaltbetoon katendiga kompostimisala, suurusega 26,3+30,3 m</w:t>
      </w:r>
      <w:r w:rsidRPr="000C4186">
        <w:rPr>
          <w:rFonts w:eastAsia="Calibri"/>
          <w:bCs/>
          <w:vertAlign w:val="superscript"/>
          <w:lang w:eastAsia="en-US"/>
        </w:rPr>
        <w:t>2</w:t>
      </w:r>
      <w:r w:rsidRPr="000C4186">
        <w:rPr>
          <w:rFonts w:eastAsia="Calibri"/>
          <w:bCs/>
          <w:lang w:eastAsia="en-US"/>
        </w:rPr>
        <w:t xml:space="preserve"> ja sillutiskividest katendiga sõnniku ladustamisealad. Sillutiskividest alad rajatakse nõvana sissepoole kalletega (NB! Sillutiskivid paigalda ning vuugid täita betooniga). Septik rajatakse mahuga 3 m</w:t>
      </w:r>
      <w:r w:rsidRPr="000C4186">
        <w:rPr>
          <w:rFonts w:eastAsia="Calibri"/>
          <w:bCs/>
          <w:vertAlign w:val="superscript"/>
          <w:lang w:eastAsia="en-US"/>
        </w:rPr>
        <w:t>3</w:t>
      </w:r>
      <w:r w:rsidRPr="000C4186">
        <w:rPr>
          <w:rFonts w:eastAsia="Calibri"/>
          <w:bCs/>
          <w:lang w:eastAsia="en-US"/>
        </w:rPr>
        <w:t>. Septik on ühendatud 400*400 mm</w:t>
      </w:r>
      <w:r w:rsidRPr="0057343B">
        <w:rPr>
          <w:rFonts w:eastAsia="Calibri"/>
          <w:bCs/>
          <w:lang w:eastAsia="en-US"/>
        </w:rPr>
        <w:t xml:space="preserve"> </w:t>
      </w:r>
      <w:r w:rsidRPr="0057343B">
        <w:rPr>
          <w:rFonts w:eastAsia="Calibri"/>
          <w:bCs/>
          <w:lang w:eastAsia="en-US"/>
        </w:rPr>
        <w:lastRenderedPageBreak/>
        <w:t xml:space="preserve">restkaevudega, D110 mm kanalisatsioonitorustiku kaudu. Torustiku pööretele </w:t>
      </w:r>
      <w:r>
        <w:rPr>
          <w:rFonts w:eastAsia="Calibri"/>
          <w:bCs/>
          <w:lang w:eastAsia="en-US"/>
        </w:rPr>
        <w:t>rajatakse</w:t>
      </w:r>
      <w:r w:rsidRPr="0057343B">
        <w:rPr>
          <w:rFonts w:eastAsia="Calibri"/>
          <w:bCs/>
          <w:lang w:eastAsia="en-US"/>
        </w:rPr>
        <w:t xml:space="preserve"> vaatluskaevud. </w:t>
      </w:r>
    </w:p>
    <w:p w14:paraId="2409B9B5" w14:textId="77777777" w:rsidR="002A1DAF" w:rsidRDefault="002A1DAF" w:rsidP="002A1DAF">
      <w:pPr>
        <w:suppressAutoHyphens w:val="0"/>
        <w:autoSpaceDE w:val="0"/>
        <w:autoSpaceDN w:val="0"/>
        <w:adjustRightInd w:val="0"/>
        <w:jc w:val="both"/>
        <w:rPr>
          <w:rFonts w:eastAsia="Calibri"/>
          <w:bCs/>
          <w:lang w:eastAsia="en-US"/>
        </w:rPr>
      </w:pPr>
      <w:r w:rsidRPr="0057343B">
        <w:rPr>
          <w:rFonts w:eastAsia="Calibri"/>
          <w:bCs/>
          <w:lang w:eastAsia="en-US"/>
        </w:rPr>
        <w:t xml:space="preserve">Ehituse töövõtjal tuleb vajadusel täpsustada platsi, restkaevude ja mahutite ehitamiseks tehnilised lahendused täiendavate tööjoonistega, arvestades sealjuures valitud tootja poolsete tehniliste nõuetega. </w:t>
      </w:r>
    </w:p>
    <w:p w14:paraId="242627B4"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 xml:space="preserve">Sõidutee </w:t>
      </w:r>
      <w:proofErr w:type="spellStart"/>
      <w:r w:rsidRPr="00B612A6">
        <w:rPr>
          <w:rFonts w:eastAsia="Calibri"/>
          <w:bCs/>
          <w:lang w:eastAsia="en-US"/>
        </w:rPr>
        <w:t>ab</w:t>
      </w:r>
      <w:proofErr w:type="spellEnd"/>
      <w:r w:rsidRPr="00B612A6">
        <w:rPr>
          <w:rFonts w:eastAsia="Calibri"/>
          <w:bCs/>
          <w:lang w:eastAsia="en-US"/>
        </w:rPr>
        <w:t>-katend</w:t>
      </w:r>
      <w:r>
        <w:rPr>
          <w:rFonts w:eastAsia="Calibri"/>
          <w:bCs/>
          <w:lang w:eastAsia="en-US"/>
        </w:rPr>
        <w:t xml:space="preserve"> </w:t>
      </w:r>
      <w:bookmarkStart w:id="1" w:name="_Hlk215563530"/>
      <w:r>
        <w:rPr>
          <w:rFonts w:eastAsia="Calibri"/>
          <w:bCs/>
          <w:lang w:eastAsia="en-US"/>
        </w:rPr>
        <w:t>on järgmine:</w:t>
      </w:r>
      <w:bookmarkEnd w:id="1"/>
    </w:p>
    <w:p w14:paraId="66CDDAC9"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Tihe asfaltbetoon AC 16 </w:t>
      </w:r>
      <w:proofErr w:type="spellStart"/>
      <w:r w:rsidRPr="00B612A6">
        <w:rPr>
          <w:rFonts w:eastAsia="Calibri"/>
          <w:bCs/>
          <w:lang w:eastAsia="en-US"/>
        </w:rPr>
        <w:t>surf</w:t>
      </w:r>
      <w:proofErr w:type="spellEnd"/>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r>
      <w:r w:rsidRPr="00B612A6">
        <w:rPr>
          <w:rFonts w:eastAsia="Calibri"/>
          <w:bCs/>
          <w:lang w:eastAsia="en-US"/>
        </w:rPr>
        <w:tab/>
        <w:t>4 cm</w:t>
      </w:r>
    </w:p>
    <w:p w14:paraId="024F4C48"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Poorne asfaltbetoon AC 32 </w:t>
      </w:r>
      <w:proofErr w:type="spellStart"/>
      <w:r w:rsidRPr="00B612A6">
        <w:rPr>
          <w:rFonts w:eastAsia="Calibri"/>
          <w:bCs/>
          <w:lang w:eastAsia="en-US"/>
        </w:rPr>
        <w:t>base</w:t>
      </w:r>
      <w:proofErr w:type="spellEnd"/>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7 cm</w:t>
      </w:r>
    </w:p>
    <w:p w14:paraId="372E11EA"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Killustik, </w:t>
      </w:r>
      <w:proofErr w:type="spellStart"/>
      <w:r w:rsidRPr="00B612A6">
        <w:rPr>
          <w:rFonts w:eastAsia="Calibri"/>
          <w:bCs/>
          <w:lang w:eastAsia="en-US"/>
        </w:rPr>
        <w:t>fr</w:t>
      </w:r>
      <w:proofErr w:type="spellEnd"/>
      <w:r w:rsidRPr="00B612A6">
        <w:rPr>
          <w:rFonts w:eastAsia="Calibri"/>
          <w:bCs/>
          <w:lang w:eastAsia="en-US"/>
        </w:rPr>
        <w:t xml:space="preserve"> 4/63</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t>25 cm</w:t>
      </w:r>
    </w:p>
    <w:p w14:paraId="7D721AD8"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Tm_120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1D7CC356"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565E7F40"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Sõidutee murukivikatend</w:t>
      </w:r>
      <w:r>
        <w:rPr>
          <w:rFonts w:eastAsia="Calibri"/>
          <w:bCs/>
          <w:lang w:eastAsia="en-US"/>
        </w:rPr>
        <w:t xml:space="preserve"> </w:t>
      </w:r>
      <w:r w:rsidRPr="00233A58">
        <w:rPr>
          <w:rFonts w:eastAsia="Calibri"/>
          <w:bCs/>
          <w:lang w:eastAsia="en-US"/>
        </w:rPr>
        <w:t>on järgmine:</w:t>
      </w:r>
    </w:p>
    <w:p w14:paraId="02449F42"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Murukivi*</w:t>
      </w:r>
      <w:r w:rsidRPr="00B612A6">
        <w:rPr>
          <w:rFonts w:eastAsia="Calibri"/>
          <w:bCs/>
          <w:lang w:eastAsia="en-US"/>
        </w:rPr>
        <w:tab/>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10 cm</w:t>
      </w:r>
    </w:p>
    <w:p w14:paraId="1D9E54C3"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Liiv-kasvusubstraatsegu</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3-5 cm</w:t>
      </w:r>
    </w:p>
    <w:p w14:paraId="5E266FA4"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Killustik, </w:t>
      </w:r>
      <w:proofErr w:type="spellStart"/>
      <w:r w:rsidRPr="00B612A6">
        <w:rPr>
          <w:rFonts w:eastAsia="Calibri"/>
          <w:bCs/>
          <w:lang w:eastAsia="en-US"/>
        </w:rPr>
        <w:t>fr</w:t>
      </w:r>
      <w:proofErr w:type="spellEnd"/>
      <w:r w:rsidRPr="00B612A6">
        <w:rPr>
          <w:rFonts w:eastAsia="Calibri"/>
          <w:bCs/>
          <w:lang w:eastAsia="en-US"/>
        </w:rPr>
        <w:t xml:space="preserve"> 4/63</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t>25 cm</w:t>
      </w:r>
    </w:p>
    <w:p w14:paraId="0395DD45"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Tm_120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275648C1"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3431DFCB"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Täringukivi katend</w:t>
      </w:r>
      <w:r w:rsidRPr="00233A58">
        <w:t xml:space="preserve"> </w:t>
      </w:r>
      <w:r w:rsidRPr="00233A58">
        <w:rPr>
          <w:rFonts w:eastAsia="Calibri"/>
          <w:bCs/>
          <w:lang w:eastAsia="en-US"/>
        </w:rPr>
        <w:t>on järgmine:</w:t>
      </w:r>
    </w:p>
    <w:p w14:paraId="786333C0"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Graniitkivist täringukivi (50x50x50) (s.h mitte dreeniv vuugitäide)**  </w:t>
      </w:r>
      <w:r w:rsidRPr="00B612A6">
        <w:rPr>
          <w:rFonts w:eastAsia="Calibri"/>
          <w:bCs/>
          <w:lang w:eastAsia="en-US"/>
        </w:rPr>
        <w:tab/>
        <w:t>5 cm</w:t>
      </w:r>
    </w:p>
    <w:p w14:paraId="10C5581F"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Betoonalus C16/20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Pr>
          <w:rFonts w:eastAsia="Calibri"/>
          <w:bCs/>
          <w:lang w:eastAsia="en-US"/>
        </w:rPr>
        <w:tab/>
      </w:r>
      <w:r w:rsidRPr="00B612A6">
        <w:rPr>
          <w:rFonts w:eastAsia="Calibri"/>
          <w:bCs/>
          <w:lang w:eastAsia="en-US"/>
        </w:rPr>
        <w:t>6 cm</w:t>
      </w:r>
    </w:p>
    <w:p w14:paraId="7DD24B0A"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Killustik, </w:t>
      </w:r>
      <w:proofErr w:type="spellStart"/>
      <w:r w:rsidRPr="00B612A6">
        <w:rPr>
          <w:rFonts w:eastAsia="Calibri"/>
          <w:bCs/>
          <w:lang w:eastAsia="en-US"/>
        </w:rPr>
        <w:t>fr</w:t>
      </w:r>
      <w:proofErr w:type="spellEnd"/>
      <w:r w:rsidRPr="00B612A6">
        <w:rPr>
          <w:rFonts w:eastAsia="Calibri"/>
          <w:bCs/>
          <w:lang w:eastAsia="en-US"/>
        </w:rPr>
        <w:t xml:space="preserve"> 4/63</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r>
      <w:r>
        <w:rPr>
          <w:rFonts w:eastAsia="Calibri"/>
          <w:bCs/>
          <w:lang w:eastAsia="en-US"/>
        </w:rPr>
        <w:tab/>
      </w:r>
      <w:r w:rsidRPr="00B612A6">
        <w:rPr>
          <w:rFonts w:eastAsia="Calibri"/>
          <w:bCs/>
          <w:lang w:eastAsia="en-US"/>
        </w:rPr>
        <w:t>25 cm</w:t>
      </w:r>
    </w:p>
    <w:p w14:paraId="0795BE2A"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Tm_120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16AD0ABB"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078167A0"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 xml:space="preserve">Kõnnitee </w:t>
      </w:r>
      <w:proofErr w:type="spellStart"/>
      <w:r w:rsidRPr="00B612A6">
        <w:rPr>
          <w:rFonts w:eastAsia="Calibri"/>
          <w:bCs/>
          <w:lang w:eastAsia="en-US"/>
        </w:rPr>
        <w:t>ab</w:t>
      </w:r>
      <w:proofErr w:type="spellEnd"/>
      <w:r w:rsidRPr="00B612A6">
        <w:rPr>
          <w:rFonts w:eastAsia="Calibri"/>
          <w:bCs/>
          <w:lang w:eastAsia="en-US"/>
        </w:rPr>
        <w:t>-katend</w:t>
      </w:r>
      <w:r w:rsidRPr="00233A58">
        <w:t xml:space="preserve"> </w:t>
      </w:r>
      <w:r w:rsidRPr="00233A58">
        <w:rPr>
          <w:rFonts w:eastAsia="Calibri"/>
          <w:bCs/>
          <w:lang w:eastAsia="en-US"/>
        </w:rPr>
        <w:t>on järgmine:</w:t>
      </w:r>
    </w:p>
    <w:p w14:paraId="0A7127BD"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Tihe asfaltbetoon AC 8 </w:t>
      </w:r>
      <w:proofErr w:type="spellStart"/>
      <w:r w:rsidRPr="00B612A6">
        <w:rPr>
          <w:rFonts w:eastAsia="Calibri"/>
          <w:bCs/>
          <w:lang w:eastAsia="en-US"/>
        </w:rPr>
        <w:t>surf</w:t>
      </w:r>
      <w:proofErr w:type="spellEnd"/>
      <w:r w:rsidRPr="00B612A6">
        <w:rPr>
          <w:rFonts w:eastAsia="Calibri"/>
          <w:bCs/>
          <w:lang w:eastAsia="en-US"/>
        </w:rPr>
        <w:t xml:space="preserve"> </w:t>
      </w:r>
      <w:r w:rsidRPr="00B612A6">
        <w:rPr>
          <w:rFonts w:eastAsia="Calibri"/>
          <w:bCs/>
          <w:lang w:eastAsia="en-US"/>
        </w:rPr>
        <w:tab/>
        <w:t xml:space="preserve">      </w:t>
      </w:r>
      <w:r w:rsidRPr="00B612A6">
        <w:rPr>
          <w:rFonts w:eastAsia="Calibri"/>
          <w:bCs/>
          <w:lang w:eastAsia="en-US"/>
        </w:rPr>
        <w:tab/>
        <w:t xml:space="preserve">      </w:t>
      </w:r>
      <w:r w:rsidRPr="00B612A6">
        <w:rPr>
          <w:rFonts w:eastAsia="Calibri"/>
          <w:bCs/>
          <w:lang w:eastAsia="en-US"/>
        </w:rPr>
        <w:tab/>
      </w:r>
      <w:r w:rsidRPr="00B612A6">
        <w:rPr>
          <w:rFonts w:eastAsia="Calibri"/>
          <w:bCs/>
          <w:lang w:eastAsia="en-US"/>
        </w:rPr>
        <w:tab/>
        <w:t xml:space="preserve">      </w:t>
      </w:r>
      <w:r w:rsidRPr="00B612A6">
        <w:rPr>
          <w:rFonts w:eastAsia="Calibri"/>
          <w:bCs/>
          <w:lang w:eastAsia="en-US"/>
        </w:rPr>
        <w:tab/>
      </w:r>
      <w:r w:rsidRPr="00B612A6">
        <w:rPr>
          <w:rFonts w:eastAsia="Calibri"/>
          <w:bCs/>
          <w:lang w:eastAsia="en-US"/>
        </w:rPr>
        <w:tab/>
        <w:t>5 cm</w:t>
      </w:r>
    </w:p>
    <w:p w14:paraId="320E437F"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Killustik, </w:t>
      </w:r>
      <w:proofErr w:type="spellStart"/>
      <w:r w:rsidRPr="00B612A6">
        <w:rPr>
          <w:rFonts w:eastAsia="Calibri"/>
          <w:bCs/>
          <w:lang w:eastAsia="en-US"/>
        </w:rPr>
        <w:t>fr</w:t>
      </w:r>
      <w:proofErr w:type="spellEnd"/>
      <w:r w:rsidRPr="00B612A6">
        <w:rPr>
          <w:rFonts w:eastAsia="Calibri"/>
          <w:bCs/>
          <w:lang w:eastAsia="en-US"/>
        </w:rPr>
        <w:t xml:space="preserve"> 4/32</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68401DB3"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Tm_120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7EC04F90"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32B94AF6"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Kõnnitee sillutiskivikatend</w:t>
      </w:r>
      <w:r w:rsidRPr="00233A58">
        <w:t xml:space="preserve"> </w:t>
      </w:r>
      <w:r w:rsidRPr="00233A58">
        <w:rPr>
          <w:rFonts w:eastAsia="Calibri"/>
          <w:bCs/>
          <w:lang w:eastAsia="en-US"/>
        </w:rPr>
        <w:t>on järgmine:</w:t>
      </w:r>
    </w:p>
    <w:p w14:paraId="097D9EC1"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Betoonkivisillutis***</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6 cm</w:t>
      </w:r>
    </w:p>
    <w:p w14:paraId="33400E5B"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Sängituskiht</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3-5 cm</w:t>
      </w:r>
    </w:p>
    <w:p w14:paraId="3B739466"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 xml:space="preserve">Killustik, </w:t>
      </w:r>
      <w:proofErr w:type="spellStart"/>
      <w:r w:rsidRPr="00B612A6">
        <w:rPr>
          <w:rFonts w:eastAsia="Calibri"/>
          <w:bCs/>
          <w:lang w:eastAsia="en-US"/>
        </w:rPr>
        <w:t>fr</w:t>
      </w:r>
      <w:proofErr w:type="spellEnd"/>
      <w:r w:rsidRPr="00B612A6">
        <w:rPr>
          <w:rFonts w:eastAsia="Calibri"/>
          <w:bCs/>
          <w:lang w:eastAsia="en-US"/>
        </w:rPr>
        <w:t xml:space="preserve"> 4/32</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5C10D0A3"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Tm_120</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20 cm</w:t>
      </w:r>
    </w:p>
    <w:p w14:paraId="0C20F747"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67BB0E25"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Kruuskatend</w:t>
      </w:r>
      <w:r w:rsidRPr="00233A58">
        <w:t xml:space="preserve"> </w:t>
      </w:r>
      <w:r w:rsidRPr="00233A58">
        <w:rPr>
          <w:rFonts w:eastAsia="Calibri"/>
          <w:bCs/>
          <w:lang w:eastAsia="en-US"/>
        </w:rPr>
        <w:t>on järgmine:</w:t>
      </w:r>
    </w:p>
    <w:p w14:paraId="0E1A99DB" w14:textId="77777777" w:rsidR="002A1DAF" w:rsidRPr="00B612A6"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Purustatud kruus (</w:t>
      </w:r>
      <w:proofErr w:type="spellStart"/>
      <w:r w:rsidRPr="00B612A6">
        <w:rPr>
          <w:rFonts w:eastAsia="Calibri"/>
          <w:bCs/>
          <w:lang w:eastAsia="en-US"/>
        </w:rPr>
        <w:t>pos</w:t>
      </w:r>
      <w:proofErr w:type="spellEnd"/>
      <w:r w:rsidRPr="00B612A6">
        <w:rPr>
          <w:rFonts w:eastAsia="Calibri"/>
          <w:bCs/>
          <w:lang w:eastAsia="en-US"/>
        </w:rPr>
        <w:t xml:space="preserve"> nr 6)</w:t>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r>
      <w:r w:rsidRPr="00B612A6">
        <w:rPr>
          <w:rFonts w:eastAsia="Calibri"/>
          <w:bCs/>
          <w:lang w:eastAsia="en-US"/>
        </w:rPr>
        <w:tab/>
        <w:t>25 cm</w:t>
      </w:r>
    </w:p>
    <w:p w14:paraId="2D8D1611" w14:textId="77777777" w:rsidR="002A1DAF" w:rsidRPr="008A62CF" w:rsidRDefault="002A1DAF" w:rsidP="002A1DAF">
      <w:pPr>
        <w:suppressAutoHyphens w:val="0"/>
        <w:autoSpaceDE w:val="0"/>
        <w:autoSpaceDN w:val="0"/>
        <w:adjustRightInd w:val="0"/>
        <w:jc w:val="both"/>
        <w:rPr>
          <w:rFonts w:eastAsia="Calibri"/>
          <w:bCs/>
          <w:lang w:eastAsia="en-US"/>
        </w:rPr>
      </w:pPr>
      <w:r w:rsidRPr="00B612A6">
        <w:rPr>
          <w:rFonts w:eastAsia="Calibri"/>
          <w:bCs/>
          <w:lang w:eastAsia="en-US"/>
        </w:rPr>
        <w:t></w:t>
      </w:r>
      <w:r w:rsidRPr="00B612A6">
        <w:rPr>
          <w:rFonts w:eastAsia="Calibri"/>
          <w:bCs/>
          <w:lang w:eastAsia="en-US"/>
        </w:rPr>
        <w:tab/>
        <w:t>Täitematerjal Tm_65 või olemasolev mulde materjal</w:t>
      </w:r>
    </w:p>
    <w:p w14:paraId="189443CC" w14:textId="77777777" w:rsidR="002A1DAF" w:rsidRPr="00D402B6" w:rsidRDefault="002A1DAF" w:rsidP="002A1DAF">
      <w:pPr>
        <w:suppressAutoHyphens w:val="0"/>
        <w:autoSpaceDE w:val="0"/>
        <w:autoSpaceDN w:val="0"/>
        <w:adjustRightInd w:val="0"/>
        <w:jc w:val="both"/>
        <w:rPr>
          <w:rFonts w:eastAsia="Calibri"/>
          <w:bCs/>
          <w:lang w:eastAsia="en-US"/>
        </w:rPr>
      </w:pPr>
      <w:r>
        <w:rPr>
          <w:rFonts w:eastAsia="Calibri"/>
          <w:bCs/>
          <w:lang w:eastAsia="en-US"/>
        </w:rPr>
        <w:t>P</w:t>
      </w:r>
      <w:r w:rsidRPr="00FA263E">
        <w:rPr>
          <w:rFonts w:eastAsia="Calibri"/>
          <w:bCs/>
          <w:lang w:eastAsia="en-US"/>
        </w:rPr>
        <w:t>arkla jääb ca 100 meetri kaugusele loomapargi sissepääsust, mistõttu riigiteede 14209 ja 22220 ristmikul</w:t>
      </w:r>
      <w:r>
        <w:rPr>
          <w:rFonts w:eastAsia="Calibri"/>
          <w:bCs/>
          <w:lang w:eastAsia="en-US"/>
        </w:rPr>
        <w:t>e</w:t>
      </w:r>
      <w:r w:rsidRPr="00FA263E">
        <w:rPr>
          <w:rFonts w:eastAsia="Calibri"/>
          <w:bCs/>
          <w:lang w:eastAsia="en-US"/>
        </w:rPr>
        <w:t xml:space="preserve"> </w:t>
      </w:r>
      <w:r>
        <w:rPr>
          <w:rFonts w:eastAsia="Calibri"/>
          <w:bCs/>
          <w:lang w:eastAsia="en-US"/>
        </w:rPr>
        <w:t>paigaldatakse</w:t>
      </w:r>
      <w:r w:rsidRPr="00FA263E">
        <w:rPr>
          <w:rFonts w:eastAsia="Calibri"/>
          <w:bCs/>
          <w:lang w:eastAsia="en-US"/>
        </w:rPr>
        <w:t xml:space="preserve"> täiendavad liiklusmärgid.</w:t>
      </w:r>
      <w:r w:rsidRPr="00D402B6">
        <w:t xml:space="preserve"> </w:t>
      </w:r>
      <w:r w:rsidRPr="00D402B6">
        <w:rPr>
          <w:rFonts w:eastAsia="Calibri"/>
          <w:bCs/>
          <w:lang w:eastAsia="en-US"/>
        </w:rPr>
        <w:t xml:space="preserve">Lõigule </w:t>
      </w:r>
      <w:r>
        <w:rPr>
          <w:rFonts w:eastAsia="Calibri"/>
          <w:bCs/>
          <w:lang w:eastAsia="en-US"/>
        </w:rPr>
        <w:t>paigaldatakse</w:t>
      </w:r>
      <w:r w:rsidRPr="00D402B6">
        <w:rPr>
          <w:rFonts w:eastAsia="Calibri"/>
          <w:bCs/>
          <w:lang w:eastAsia="en-US"/>
        </w:rPr>
        <w:t xml:space="preserve"> liiklusmärgid vastavalt standardile EVS 613 ”Liiklusmärgid ja nende kasutamine” ja Transpordiameti peadirektori 09.04.2018 käskkirjaga nr 1-2/18/098 kinnitatud „Riigiteede liikluskorralduse juhis“. Liiklusmärgid on 0 ja I-suurusgrupis. Liiklusmärkide valmistamisel kasutada vähemalt 1,8 mm paksust alumiiniumist märgialust. Märkide kile (sh kile klass) peavad vastama standarditele EVS 613 ja EVS-EN 12899.</w:t>
      </w:r>
      <w:r>
        <w:rPr>
          <w:rFonts w:eastAsia="Calibri"/>
          <w:bCs/>
          <w:lang w:eastAsia="en-US"/>
        </w:rPr>
        <w:t xml:space="preserve"> </w:t>
      </w:r>
      <w:r w:rsidRPr="00D402B6">
        <w:rPr>
          <w:rFonts w:eastAsia="Calibri"/>
          <w:bCs/>
          <w:lang w:eastAsia="en-US"/>
        </w:rPr>
        <w:t>Kõik postid peavad olema kuum-galvaniseeritud terastorud, mille mõõtmed tagavad liikluskorraldusvahendi püsimise EN 12899 kirjeldatud koormuste korral. Kõik avatud ülemise otsaga postid tuleb varustada vastupidavast materjalist kattega, mis takistab vee sissepääsu posti. Liiklusmärkide mahu sees tuleb arvestada kõik vajalikud postid ja vundamendid, mis on vajalikud selleks, et tagada vajalik püsivus.</w:t>
      </w:r>
    </w:p>
    <w:p w14:paraId="0AF9B6BD" w14:textId="77777777" w:rsidR="002A1DAF" w:rsidRPr="00D402B6" w:rsidRDefault="002A1DAF" w:rsidP="002A1DAF">
      <w:pPr>
        <w:suppressAutoHyphens w:val="0"/>
        <w:autoSpaceDE w:val="0"/>
        <w:autoSpaceDN w:val="0"/>
        <w:adjustRightInd w:val="0"/>
        <w:jc w:val="both"/>
        <w:rPr>
          <w:rFonts w:eastAsia="Calibri"/>
          <w:bCs/>
          <w:lang w:eastAsia="en-US"/>
        </w:rPr>
      </w:pPr>
      <w:r w:rsidRPr="00D402B6">
        <w:rPr>
          <w:rFonts w:eastAsia="Calibri"/>
          <w:bCs/>
          <w:lang w:eastAsia="en-US"/>
        </w:rPr>
        <w:lastRenderedPageBreak/>
        <w:t>Liiklusmärkide materjalinõuded: Kõik liiklusmärgid, liiklusmärkide postid ja kinnitustarvikud peavad vastu pidama EVS-EN 12899-1 kirjeldatud koormustele. Tuulerõhu klassiks võtta vähemalt WL4 ja dünaamilise lumekoormus klassiks võtta vähemalt DSL3. Vundamentide ehitamisel peab kasutama EVS-EN 206-1 nõuetele vastavat betooni C35/45XF4KK4. Kasutatava liiklusmärgikile kohta tuleb esitada vastavussertifikaadid.</w:t>
      </w:r>
    </w:p>
    <w:p w14:paraId="28E42B08" w14:textId="77777777" w:rsidR="002A1DAF" w:rsidRDefault="002A1DAF" w:rsidP="002A1DAF">
      <w:pPr>
        <w:suppressAutoHyphens w:val="0"/>
        <w:autoSpaceDE w:val="0"/>
        <w:autoSpaceDN w:val="0"/>
        <w:adjustRightInd w:val="0"/>
        <w:jc w:val="both"/>
        <w:rPr>
          <w:rFonts w:eastAsia="Calibri"/>
          <w:bCs/>
          <w:lang w:eastAsia="en-US"/>
        </w:rPr>
      </w:pPr>
      <w:r w:rsidRPr="00D402B6">
        <w:rPr>
          <w:rFonts w:eastAsia="Calibri"/>
          <w:bCs/>
          <w:lang w:eastAsia="en-US"/>
        </w:rPr>
        <w:t>Liiklusmärkide ja viitade valmistamisel ning paigaldamisel tuleb arvestada lisaks tuulekoormusele ka sahkamisel tekkiva lumekoormusega. Vajadusel tuleb kasutada pikemaid märgiposte, et tagada märkidele vajalik kõrgus (nähtavus). Liiklusmärgid paigaldada vastavalt liikluskorralduse joonistele.</w:t>
      </w:r>
      <w:r>
        <w:rPr>
          <w:rFonts w:eastAsia="Calibri"/>
          <w:bCs/>
          <w:lang w:eastAsia="en-US"/>
        </w:rPr>
        <w:t xml:space="preserve"> </w:t>
      </w:r>
      <w:r w:rsidRPr="00D402B6">
        <w:rPr>
          <w:rFonts w:eastAsia="Calibri"/>
          <w:bCs/>
          <w:lang w:eastAsia="en-US"/>
        </w:rPr>
        <w:t>Märgipostide paigaldus ei tohi põhjustada maa-aluste kommunikatsioonide vigastamist.</w:t>
      </w:r>
      <w:r>
        <w:rPr>
          <w:rFonts w:eastAsia="Calibri"/>
          <w:bCs/>
          <w:lang w:eastAsia="en-US"/>
        </w:rPr>
        <w:t xml:space="preserve"> </w:t>
      </w:r>
      <w:r w:rsidRPr="00D402B6">
        <w:rPr>
          <w:rFonts w:eastAsia="Calibri"/>
          <w:bCs/>
          <w:lang w:eastAsia="en-US"/>
        </w:rPr>
        <w:t>Olemasolevad liiklusmärgid likvideerida ning utiliseerida.</w:t>
      </w:r>
    </w:p>
    <w:p w14:paraId="5453987D" w14:textId="77777777" w:rsidR="002A1DAF" w:rsidRDefault="002A1DAF" w:rsidP="002A1DAF">
      <w:pPr>
        <w:suppressAutoHyphens w:val="0"/>
        <w:autoSpaceDE w:val="0"/>
        <w:autoSpaceDN w:val="0"/>
        <w:adjustRightInd w:val="0"/>
        <w:jc w:val="both"/>
        <w:rPr>
          <w:rFonts w:eastAsia="Calibri"/>
          <w:bCs/>
          <w:lang w:eastAsia="en-US"/>
        </w:rPr>
      </w:pPr>
      <w:r>
        <w:rPr>
          <w:rFonts w:eastAsia="Calibri"/>
          <w:bCs/>
          <w:lang w:eastAsia="en-US"/>
        </w:rPr>
        <w:t xml:space="preserve">Objektil teostatakse ka </w:t>
      </w:r>
      <w:r w:rsidRPr="00BD51D2">
        <w:rPr>
          <w:rFonts w:eastAsia="Calibri"/>
          <w:bCs/>
          <w:lang w:eastAsia="en-US"/>
        </w:rPr>
        <w:t>uued teekattemärgis</w:t>
      </w:r>
      <w:r>
        <w:rPr>
          <w:rFonts w:eastAsia="Calibri"/>
          <w:bCs/>
          <w:lang w:eastAsia="en-US"/>
        </w:rPr>
        <w:t>tused</w:t>
      </w:r>
      <w:r w:rsidRPr="00BD51D2">
        <w:rPr>
          <w:rFonts w:eastAsia="Calibri"/>
          <w:bCs/>
          <w:lang w:eastAsia="en-US"/>
        </w:rPr>
        <w:t xml:space="preserve">. Teekattemärgised </w:t>
      </w:r>
      <w:r>
        <w:rPr>
          <w:rFonts w:eastAsia="Calibri"/>
          <w:bCs/>
          <w:lang w:eastAsia="en-US"/>
        </w:rPr>
        <w:t>rajatakse</w:t>
      </w:r>
      <w:r w:rsidRPr="00BD51D2">
        <w:rPr>
          <w:rFonts w:eastAsia="Calibri"/>
          <w:bCs/>
          <w:lang w:eastAsia="en-US"/>
        </w:rPr>
        <w:t xml:space="preserve"> parklasse, mistõttu teekattemärgistus teha värviga.</w:t>
      </w:r>
      <w:r>
        <w:rPr>
          <w:rFonts w:eastAsia="Calibri"/>
          <w:bCs/>
          <w:lang w:eastAsia="en-US"/>
        </w:rPr>
        <w:t xml:space="preserve"> </w:t>
      </w:r>
      <w:r w:rsidRPr="00BD51D2">
        <w:rPr>
          <w:rFonts w:eastAsia="Calibri"/>
          <w:bCs/>
          <w:lang w:eastAsia="en-US"/>
        </w:rPr>
        <w:t>Teekate märgistatakse vastavalt standardile EVS 614 “Teemärgised ja nende kasutamine” ja “ Riigiteede liikluskorralduse juhis, MA 2018-008”.</w:t>
      </w:r>
    </w:p>
    <w:p w14:paraId="260DD14C" w14:textId="77777777" w:rsidR="002A1DAF" w:rsidRDefault="002A1DAF" w:rsidP="002A1DAF">
      <w:pPr>
        <w:suppressAutoHyphens w:val="0"/>
        <w:autoSpaceDE w:val="0"/>
        <w:autoSpaceDN w:val="0"/>
        <w:adjustRightInd w:val="0"/>
        <w:jc w:val="both"/>
        <w:rPr>
          <w:rFonts w:eastAsia="Calibri"/>
          <w:bCs/>
          <w:lang w:eastAsia="en-US"/>
        </w:rPr>
      </w:pPr>
      <w:r>
        <w:rPr>
          <w:rFonts w:eastAsia="Calibri"/>
          <w:bCs/>
          <w:lang w:eastAsia="en-US"/>
        </w:rPr>
        <w:t>Tööde käigus rajatakse ka uus piirdeaed koos väravaga (</w:t>
      </w:r>
      <w:r w:rsidRPr="009A091B">
        <w:rPr>
          <w:rFonts w:eastAsia="Calibri"/>
          <w:bCs/>
          <w:lang w:eastAsia="en-US"/>
        </w:rPr>
        <w:t>Piirdeaiaks on valitud Tellija poolt valmis toode</w:t>
      </w:r>
      <w:r>
        <w:rPr>
          <w:rFonts w:eastAsia="Calibri"/>
          <w:bCs/>
          <w:lang w:eastAsia="en-US"/>
        </w:rPr>
        <w:t>)</w:t>
      </w:r>
      <w:r w:rsidRPr="009A091B">
        <w:rPr>
          <w:rFonts w:eastAsia="Calibri"/>
          <w:bCs/>
          <w:lang w:eastAsia="en-US"/>
        </w:rPr>
        <w:t>.</w:t>
      </w:r>
      <w:r w:rsidRPr="00677FC9">
        <w:t xml:space="preserve"> </w:t>
      </w:r>
      <w:r w:rsidRPr="00677FC9">
        <w:rPr>
          <w:rFonts w:eastAsia="Calibri"/>
          <w:bCs/>
          <w:lang w:eastAsia="en-US"/>
        </w:rPr>
        <w:t>Väravateks on valitud tiibvärav</w:t>
      </w:r>
      <w:r>
        <w:rPr>
          <w:rFonts w:eastAsia="Calibri"/>
          <w:bCs/>
          <w:lang w:eastAsia="en-US"/>
        </w:rPr>
        <w:t>.</w:t>
      </w:r>
    </w:p>
    <w:p w14:paraId="7B231AEF" w14:textId="77777777" w:rsidR="002A1DAF" w:rsidRPr="00D402B6" w:rsidRDefault="002A1DAF" w:rsidP="002A1DAF">
      <w:pPr>
        <w:suppressAutoHyphens w:val="0"/>
        <w:autoSpaceDE w:val="0"/>
        <w:autoSpaceDN w:val="0"/>
        <w:adjustRightInd w:val="0"/>
        <w:jc w:val="both"/>
        <w:rPr>
          <w:rFonts w:eastAsia="Calibri"/>
          <w:bCs/>
          <w:lang w:eastAsia="en-US"/>
        </w:rPr>
      </w:pPr>
      <w:r w:rsidRPr="00D14182">
        <w:rPr>
          <w:rFonts w:eastAsia="Calibri"/>
          <w:bCs/>
          <w:lang w:eastAsia="en-US"/>
        </w:rPr>
        <w:t xml:space="preserve">Elistvere loomapargi piisoniaed on konstrueeritud 100x100x4mm nelikanteras-profiilist valmistatud postidest mis on olemasolevasse aluspinnasesse kinnitatud betoonvundamentide abil. Teraspostide külge kinnitatakse immutatud </w:t>
      </w:r>
      <w:proofErr w:type="spellStart"/>
      <w:r w:rsidRPr="00D14182">
        <w:rPr>
          <w:rFonts w:eastAsia="Calibri"/>
          <w:bCs/>
          <w:lang w:eastAsia="en-US"/>
        </w:rPr>
        <w:t>treipalkidest</w:t>
      </w:r>
      <w:proofErr w:type="spellEnd"/>
      <w:r w:rsidRPr="00D14182">
        <w:rPr>
          <w:rFonts w:eastAsia="Calibri"/>
          <w:bCs/>
          <w:lang w:eastAsia="en-US"/>
        </w:rPr>
        <w:t xml:space="preserve"> horisontaalsed piirded. Aiapostides kasutatava terase klass: S235J2. Kõik aiapostides kasutatavad terasdetailid on kuumtsingitud. Aiapostid on konstrueeritud kasutades nelikantteras-profiili mõõtmetega 100x100x4mm, kogupikkusega 3100mm. Aiaposti ülemisse otsa paigaldatakse plastikust otsakork 100x100x2-5mm. Postide paigaldamiseks puuritakse pinnasesse pinnasepuuriga (D=400mm) süvend, sügavusega 1100mm. Süvis täidetakse betooniga C12/15 ning sellesse asetatakse aiaposti terasprofiil. Aiapostide külge kinnitatakse immutatud </w:t>
      </w:r>
      <w:proofErr w:type="spellStart"/>
      <w:r w:rsidRPr="00D14182">
        <w:rPr>
          <w:rFonts w:eastAsia="Calibri"/>
          <w:bCs/>
          <w:lang w:eastAsia="en-US"/>
        </w:rPr>
        <w:t>treipalgid</w:t>
      </w:r>
      <w:proofErr w:type="spellEnd"/>
      <w:r w:rsidRPr="00D14182">
        <w:rPr>
          <w:rFonts w:eastAsia="Calibri"/>
          <w:bCs/>
          <w:lang w:eastAsia="en-US"/>
        </w:rPr>
        <w:t xml:space="preserve"> läbimõõduga 120mm kasutades selleks M10, klass 4.6 tsingitud keermelatti, seibe ja mutreid. </w:t>
      </w:r>
      <w:proofErr w:type="spellStart"/>
      <w:r w:rsidRPr="00D14182">
        <w:rPr>
          <w:rFonts w:eastAsia="Calibri"/>
          <w:bCs/>
          <w:lang w:eastAsia="en-US"/>
        </w:rPr>
        <w:t>Treipalkide</w:t>
      </w:r>
      <w:proofErr w:type="spellEnd"/>
      <w:r w:rsidRPr="00D14182">
        <w:rPr>
          <w:rFonts w:eastAsia="Calibri"/>
          <w:bCs/>
          <w:lang w:eastAsia="en-US"/>
        </w:rPr>
        <w:t xml:space="preserve"> vertikaalne samm 200mm. </w:t>
      </w:r>
    </w:p>
    <w:p w14:paraId="0CCD4A39" w14:textId="77777777" w:rsidR="002A1DAF" w:rsidRPr="000E507B" w:rsidRDefault="002A1DAF" w:rsidP="002A1DAF">
      <w:pPr>
        <w:suppressAutoHyphens w:val="0"/>
        <w:autoSpaceDE w:val="0"/>
        <w:autoSpaceDN w:val="0"/>
        <w:adjustRightInd w:val="0"/>
        <w:jc w:val="both"/>
        <w:rPr>
          <w:highlight w:val="yellow"/>
        </w:rPr>
      </w:pPr>
    </w:p>
    <w:p w14:paraId="3AA528E0" w14:textId="77777777" w:rsidR="002A1DAF" w:rsidRDefault="002A1DAF" w:rsidP="002A1DAF">
      <w:pPr>
        <w:suppressAutoHyphens w:val="0"/>
        <w:autoSpaceDE w:val="0"/>
        <w:autoSpaceDN w:val="0"/>
        <w:adjustRightInd w:val="0"/>
        <w:jc w:val="both"/>
      </w:pPr>
      <w:r w:rsidRPr="007C3378">
        <w:t>Teetöid tegev juriidiline või füüsiline isik on kohustatud täitma Majandus- ja taristuminister 13. juuli 2018. a määruse nr 43 „Nõuded ajutisele liikluskorraldusele nõudeid. Ehitustööd on ette nähtud teostada liikluse all. Ajutise liikluskorralduse objektil korraldab ehituse peatöövõtja vastavalt tema poolt teostatavatele tööde etappidele. Ehitusobjekti töötsoon eraldada liiklusest. Sõiduradade laiuseks valida vähemalt 3,0 meetrit, arvestades ka teehoolduse jaoks vajaliku gabariidiga. Liiklusvoolu juhtimiseks paigaldada vajalikud liikluskorraldusvahendid ning nende paigutus peab vastama kehtivatele standarditele ja nõuetele. Vajaduse korral kasutada liiklusreguleerijate abi.</w:t>
      </w:r>
      <w:r w:rsidRPr="00EE51F3">
        <w:t xml:space="preserve"> Ehitusega kaasnevate tööde teostuse vältel peab olema tagatud häireteta bussiliiklus ning juurdepääs </w:t>
      </w:r>
      <w:proofErr w:type="spellStart"/>
      <w:r w:rsidRPr="00EE51F3">
        <w:t>kõrvalkinnistutele</w:t>
      </w:r>
      <w:proofErr w:type="spellEnd"/>
      <w:r w:rsidRPr="00EE51F3">
        <w:t xml:space="preserve"> ja elamutele. Kinnistuomanikke, kelle ligipääsu kinnistule ehitustööd takistavad, peab Töövõtja ligipääsu takistamisest teavitama vähemalt üks nädal ette.</w:t>
      </w:r>
    </w:p>
    <w:p w14:paraId="6D1DEDBE" w14:textId="77777777" w:rsidR="002A1DAF" w:rsidRPr="00295CC3" w:rsidRDefault="002A1DAF" w:rsidP="002A1DAF">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30368018" w14:textId="77777777" w:rsidR="002A1DAF" w:rsidRPr="00295CC3" w:rsidRDefault="002A1DAF" w:rsidP="002A1DAF">
      <w:pPr>
        <w:suppressAutoHyphens w:val="0"/>
        <w:autoSpaceDE w:val="0"/>
        <w:autoSpaceDN w:val="0"/>
        <w:adjustRightInd w:val="0"/>
        <w:jc w:val="both"/>
        <w:rPr>
          <w:lang w:eastAsia="et-EE"/>
        </w:rPr>
      </w:pPr>
    </w:p>
    <w:p w14:paraId="35DCEC1D" w14:textId="77777777" w:rsidR="002A1DAF" w:rsidRPr="00295CC3" w:rsidRDefault="002A1DAF" w:rsidP="002A1DAF">
      <w:pPr>
        <w:suppressAutoHyphens w:val="0"/>
        <w:autoSpaceDE w:val="0"/>
        <w:autoSpaceDN w:val="0"/>
        <w:adjustRightInd w:val="0"/>
        <w:jc w:val="both"/>
        <w:rPr>
          <w:color w:val="FF0000"/>
          <w:u w:val="single"/>
          <w:lang w:eastAsia="et-EE"/>
        </w:rPr>
      </w:pPr>
      <w:bookmarkStart w:id="2" w:name="_Hlk88829334"/>
      <w:r w:rsidRPr="00295CC3">
        <w:rPr>
          <w:color w:val="FF0000"/>
          <w:u w:val="single"/>
          <w:lang w:eastAsia="et-EE"/>
        </w:rPr>
        <w:t>Hankes tehtud muudatused võrreldes projektiga:</w:t>
      </w:r>
    </w:p>
    <w:p w14:paraId="775AF4BD" w14:textId="77777777" w:rsidR="002A1DAF" w:rsidRPr="00295CC3" w:rsidRDefault="002A1DAF" w:rsidP="002A1DAF">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
    <w:p w14:paraId="776BFF8D" w14:textId="77777777" w:rsidR="002A1DAF" w:rsidRPr="00295CC3" w:rsidRDefault="002A1DAF" w:rsidP="002A1DAF">
      <w:pPr>
        <w:pStyle w:val="Loendilik"/>
        <w:numPr>
          <w:ilvl w:val="0"/>
          <w:numId w:val="1"/>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w:t>
      </w:r>
      <w:r>
        <w:rPr>
          <w:color w:val="FF0000"/>
          <w:lang w:eastAsia="et-EE"/>
        </w:rPr>
        <w:t>c</w:t>
      </w:r>
      <w:r w:rsidRPr="00152435">
        <w:rPr>
          <w:color w:val="FF0000"/>
          <w:lang w:eastAsia="et-EE"/>
        </w:rPr>
        <w:t>m ja ei või olla üle 20</w:t>
      </w:r>
      <w:r>
        <w:rPr>
          <w:color w:val="FF0000"/>
          <w:lang w:eastAsia="et-EE"/>
        </w:rPr>
        <w:t>c</w:t>
      </w:r>
      <w:r w:rsidRPr="00152435">
        <w:rPr>
          <w:color w:val="FF0000"/>
          <w:lang w:eastAsia="et-EE"/>
        </w:rPr>
        <w:t xml:space="preserve">m (vastasel juhul tuleb </w:t>
      </w:r>
      <w:r w:rsidRPr="00152435">
        <w:rPr>
          <w:color w:val="FF0000"/>
          <w:lang w:eastAsia="et-EE"/>
        </w:rPr>
        <w:lastRenderedPageBreak/>
        <w:t>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Pr="00295CC3">
        <w:rPr>
          <w:color w:val="FF0000"/>
          <w:lang w:eastAsia="et-EE"/>
        </w:rPr>
        <w:t xml:space="preserve"> </w:t>
      </w:r>
      <w:r w:rsidRPr="00295CC3">
        <w:rPr>
          <w:b/>
          <w:bCs/>
          <w:color w:val="FF0000"/>
          <w:lang w:eastAsia="et-EE"/>
        </w:rPr>
        <w:t xml:space="preserve">Erosioonitõkke matid, mis sisaldavad </w:t>
      </w:r>
      <w:r w:rsidRPr="00295CC3">
        <w:rPr>
          <w:b/>
          <w:bCs/>
          <w:color w:val="FF0000"/>
          <w:u w:val="single"/>
          <w:lang w:eastAsia="et-EE"/>
        </w:rPr>
        <w:t xml:space="preserve">plastist </w:t>
      </w:r>
      <w:r w:rsidRPr="0020614C">
        <w:rPr>
          <w:b/>
          <w:bCs/>
          <w:color w:val="FF0000"/>
          <w:u w:val="single"/>
          <w:lang w:eastAsia="et-EE"/>
        </w:rPr>
        <w:t xml:space="preserve">ja muud analoogsetest </w:t>
      </w:r>
      <w:proofErr w:type="spellStart"/>
      <w:r w:rsidRPr="0020614C">
        <w:rPr>
          <w:b/>
          <w:bCs/>
          <w:color w:val="FF0000"/>
          <w:u w:val="single"/>
          <w:lang w:eastAsia="et-EE"/>
        </w:rPr>
        <w:t>lagunematutest</w:t>
      </w:r>
      <w:proofErr w:type="spellEnd"/>
      <w:r w:rsidRPr="0020614C">
        <w:rPr>
          <w:b/>
          <w:bCs/>
          <w:color w:val="FF0000"/>
          <w:u w:val="single"/>
          <w:lang w:eastAsia="et-EE"/>
        </w:rPr>
        <w:t xml:space="preserve"> materjalidest sidusnöörid/võrgud</w:t>
      </w:r>
      <w:r w:rsidRPr="00295CC3">
        <w:rPr>
          <w:b/>
          <w:bCs/>
          <w:color w:val="FF0000"/>
          <w:u w:val="single"/>
          <w:lang w:eastAsia="et-EE"/>
        </w:rPr>
        <w:t xml:space="preserve"> on keelatud.</w:t>
      </w:r>
    </w:p>
    <w:p w14:paraId="0537BF09" w14:textId="77777777" w:rsidR="002A1DAF" w:rsidRPr="00295CC3" w:rsidRDefault="002A1DAF" w:rsidP="002A1DAF">
      <w:pPr>
        <w:pStyle w:val="Loendilik"/>
        <w:numPr>
          <w:ilvl w:val="0"/>
          <w:numId w:val="1"/>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6A864A8" w14:textId="77777777" w:rsidR="002A1DAF" w:rsidRDefault="002A1DAF" w:rsidP="002A1DAF">
      <w:pPr>
        <w:jc w:val="both"/>
        <w:rPr>
          <w:bCs/>
        </w:rPr>
      </w:pPr>
    </w:p>
    <w:p w14:paraId="452A5733" w14:textId="77777777" w:rsidR="002A1DAF" w:rsidRPr="0075402E" w:rsidRDefault="002A1DAF" w:rsidP="002A1DAF">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04601506" w14:textId="77777777" w:rsidR="002A1DAF" w:rsidRPr="0075402E" w:rsidRDefault="002A1DAF" w:rsidP="002A1DAF">
      <w:pPr>
        <w:jc w:val="both"/>
        <w:rPr>
          <w:bCs/>
        </w:rPr>
      </w:pPr>
    </w:p>
    <w:p w14:paraId="75134451" w14:textId="77777777" w:rsidR="002A1DAF" w:rsidRPr="005A015D" w:rsidRDefault="002A1DAF" w:rsidP="002A1DAF">
      <w:pPr>
        <w:jc w:val="both"/>
      </w:pPr>
      <w:r w:rsidRPr="0075402E">
        <w:t>Ehitusobjektile tarnitavad looduslikud ehitusmaterjalid (liiv, kruus, paekivi) võivad pärineda vaid kehtiva kaevandamisloaga kaevandustest. Töövõtja peab esitama hankijale pärast tööde v</w:t>
      </w:r>
      <w:r w:rsidRPr="00B5361F">
        <w:t>almimist ja enne objekti üleandmist koos ehitusobjekti dokumentatsiooniga elektrooniliselt töödeldaval vormil 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7F30E004" w14:textId="77777777" w:rsidR="002A1DAF" w:rsidRDefault="002A1DAF" w:rsidP="002A1DAF">
      <w:pPr>
        <w:tabs>
          <w:tab w:val="left" w:pos="567"/>
        </w:tabs>
        <w:jc w:val="both"/>
        <w:rPr>
          <w:color w:val="000000"/>
        </w:rPr>
      </w:pPr>
    </w:p>
    <w:p w14:paraId="3EFF7820" w14:textId="77777777" w:rsidR="00E73659" w:rsidRDefault="00E73659"/>
    <w:sectPr w:rsidR="00E73659" w:rsidSect="002A1DAF">
      <w:footnotePr>
        <w:pos w:val="beneathText"/>
        <w:numFmt w:val="chicago"/>
      </w:footnotePr>
      <w:pgSz w:w="11905" w:h="16837"/>
      <w:pgMar w:top="1417" w:right="1417" w:bottom="184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88512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pos w:val="beneathText"/>
    <w:numFmt w:val="chicago"/>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DAF"/>
    <w:rsid w:val="002A1DAF"/>
    <w:rsid w:val="00D81547"/>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B58B"/>
  <w15:chartTrackingRefBased/>
  <w15:docId w15:val="{1BF94940-7A9D-4853-B019-497E024C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A1DAF"/>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2A1DA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nhideWhenUsed/>
    <w:qFormat/>
    <w:rsid w:val="002A1DA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2A1DA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A1DA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A1DA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A1DAF"/>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A1DAF"/>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A1DAF"/>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A1DAF"/>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A1DA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rsid w:val="002A1DA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A1DA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A1DA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2A1DA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2A1DA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A1DA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A1DA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A1DA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A1DAF"/>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A1DA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A1DA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A1DA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A1DAF"/>
    <w:pPr>
      <w:spacing w:before="160"/>
      <w:jc w:val="center"/>
    </w:pPr>
    <w:rPr>
      <w:i/>
      <w:iCs/>
      <w:color w:val="404040" w:themeColor="text1" w:themeTint="BF"/>
    </w:rPr>
  </w:style>
  <w:style w:type="character" w:customStyle="1" w:styleId="TsitaatMrk">
    <w:name w:val="Tsitaat Märk"/>
    <w:basedOn w:val="Liguvaikefont"/>
    <w:link w:val="Tsitaat"/>
    <w:uiPriority w:val="29"/>
    <w:rsid w:val="002A1DAF"/>
    <w:rPr>
      <w:i/>
      <w:iCs/>
      <w:color w:val="404040" w:themeColor="text1" w:themeTint="BF"/>
    </w:rPr>
  </w:style>
  <w:style w:type="paragraph" w:styleId="Loendilik">
    <w:name w:val="List Paragraph"/>
    <w:aliases w:val="Mummuga loetelu,Loendi l›ik"/>
    <w:basedOn w:val="Normaallaad"/>
    <w:qFormat/>
    <w:rsid w:val="002A1DAF"/>
    <w:pPr>
      <w:ind w:left="720"/>
      <w:contextualSpacing/>
    </w:pPr>
  </w:style>
  <w:style w:type="character" w:styleId="Selgeltmrgatavrhutus">
    <w:name w:val="Intense Emphasis"/>
    <w:basedOn w:val="Liguvaikefont"/>
    <w:uiPriority w:val="21"/>
    <w:qFormat/>
    <w:rsid w:val="002A1DAF"/>
    <w:rPr>
      <w:i/>
      <w:iCs/>
      <w:color w:val="2E74B5" w:themeColor="accent1" w:themeShade="BF"/>
    </w:rPr>
  </w:style>
  <w:style w:type="paragraph" w:styleId="Selgeltmrgatavtsitaat">
    <w:name w:val="Intense Quote"/>
    <w:basedOn w:val="Normaallaad"/>
    <w:next w:val="Normaallaad"/>
    <w:link w:val="SelgeltmrgatavtsitaatMrk"/>
    <w:uiPriority w:val="30"/>
    <w:qFormat/>
    <w:rsid w:val="002A1DA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A1DAF"/>
    <w:rPr>
      <w:i/>
      <w:iCs/>
      <w:color w:val="2E74B5" w:themeColor="accent1" w:themeShade="BF"/>
    </w:rPr>
  </w:style>
  <w:style w:type="character" w:styleId="Selgeltmrgatavviide">
    <w:name w:val="Intense Reference"/>
    <w:basedOn w:val="Liguvaikefont"/>
    <w:uiPriority w:val="32"/>
    <w:qFormat/>
    <w:rsid w:val="002A1DAF"/>
    <w:rPr>
      <w:b/>
      <w:bCs/>
      <w:smallCaps/>
      <w:color w:val="2E74B5" w:themeColor="accent1" w:themeShade="BF"/>
      <w:spacing w:val="5"/>
    </w:rPr>
  </w:style>
  <w:style w:type="character" w:styleId="Hperlink">
    <w:name w:val="Hyperlink"/>
    <w:rsid w:val="002A1DAF"/>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ein.kilg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1614</Words>
  <Characters>9367</Characters>
  <Application>Microsoft Office Word</Application>
  <DocSecurity>0</DocSecurity>
  <Lines>78</Lines>
  <Paragraphs>21</Paragraphs>
  <ScaleCrop>false</ScaleCrop>
  <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cp:revision>
  <dcterms:created xsi:type="dcterms:W3CDTF">2025-12-04T12:18:00Z</dcterms:created>
  <dcterms:modified xsi:type="dcterms:W3CDTF">2025-12-04T12:19:00Z</dcterms:modified>
</cp:coreProperties>
</file>